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566"/>
        <w:jc w:val="right"/>
      </w:pPr>
      <w:r>
        <w:rPr>
          <w:rFonts w:ascii="Times New Roman" w:eastAsia="Times New Roman" w:hAnsi="Times New Roman" w:cs="Times New Roman"/>
        </w:rPr>
        <w:t>Дело №1-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566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86MS0067-01-2025-005871-89</w:t>
      </w:r>
    </w:p>
    <w:p>
      <w:pPr>
        <w:spacing w:before="0" w:after="0"/>
        <w:ind w:right="566"/>
        <w:jc w:val="center"/>
        <w:rPr>
          <w:sz w:val="28"/>
          <w:szCs w:val="28"/>
        </w:rPr>
      </w:pPr>
    </w:p>
    <w:p>
      <w:pPr>
        <w:spacing w:before="0" w:after="0"/>
        <w:ind w:right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</w:t>
      </w:r>
    </w:p>
    <w:p>
      <w:pPr>
        <w:spacing w:before="0" w:after="0"/>
        <w:ind w:right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right="566"/>
        <w:jc w:val="center"/>
        <w:rPr>
          <w:sz w:val="28"/>
          <w:szCs w:val="28"/>
        </w:rPr>
      </w:pPr>
    </w:p>
    <w:p>
      <w:pPr>
        <w:spacing w:before="0" w:after="0"/>
        <w:ind w:right="56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марта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Ханты-Мансийского автономного округа – Югры Долгов В.П.,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государственного обвинителя помощника прокурора г.Сургута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Терентьева Г</w:t>
      </w:r>
      <w:r>
        <w:rPr>
          <w:rFonts w:ascii="Times New Roman" w:eastAsia="Times New Roman" w:hAnsi="Times New Roman" w:cs="Times New Roman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П.А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защитника-адвоката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Ушаковой Т.В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Мисан О.А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отношении: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ПУТИЛОВА Павла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3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173</w:t>
      </w:r>
      <w:r>
        <w:rPr>
          <w:rFonts w:ascii="Times New Roman" w:eastAsia="Times New Roman" w:hAnsi="Times New Roman" w:cs="Times New Roman"/>
          <w:sz w:val="28"/>
          <w:szCs w:val="28"/>
        </w:rPr>
        <w:t>.2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right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right="567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Путилов П.А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редоставил документ, удостоверяющий личность, если эти действия совершены для внесения в единый государственный реестр юридических лиц сведений о подставном лице.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следующих обстоятельствах.</w:t>
      </w:r>
    </w:p>
    <w:p>
      <w:pPr>
        <w:spacing w:before="0" w:after="0"/>
        <w:ind w:right="567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Путилов П.А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неустановленное следствием время, но не позднее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неустановленном следствием месте на территории г. Кушва, умышленно, из корыстных побуждений, совершил преступление путем предоставления документа, удостоверяющего личность на свое имя - паспорта гражданина Российской Федерации серии </w:t>
      </w:r>
      <w:r>
        <w:rPr>
          <w:rStyle w:val="cat-UserDefinedgrp-4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является основным документом, удостоверяющим личность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Российской Федерации, нотариусу города Екатеринбурга Иовлевой О.В., не подозревающей о преступных намерениях, которая подготовила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</w:t>
      </w:r>
      <w:r>
        <w:rPr>
          <w:rFonts w:ascii="Times New Roman" w:eastAsia="Times New Roman" w:hAnsi="Times New Roman" w:cs="Times New Roman"/>
          <w:sz w:val="28"/>
          <w:szCs w:val="28"/>
        </w:rPr>
        <w:t>ридических лиц (форма № Р13014)</w:t>
      </w:r>
      <w:r>
        <w:rPr>
          <w:rFonts w:ascii="Times New Roman" w:eastAsia="Times New Roman" w:hAnsi="Times New Roman" w:cs="Times New Roman"/>
          <w:sz w:val="28"/>
          <w:szCs w:val="28"/>
        </w:rPr>
        <w:t>. После подписания Путиловым П.А. заявления, нотариусом г.Екатеринбурга Иовлевой О.В., не подозревающей о преступных намерениях Путилова П.А., предоставлено в регистрирующий орган заявление и пакет документов, для дальнейшего внесения в единый государственный реестр юридических лиц сведений о Путилове П.А., как о подставном лице.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Так, неустановленные следствием лица, в неустановленное следствием время, но не позднее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за денежное вознаграждение в сумме 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предложили Путилову П.А. путем предоставления документа, удостоверяющего личность - паспорта гражданина РФ на его имя, на неопределенный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 участником и директором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с ограниченной ответственностью «РВС» ОГРН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без цели фактического осуществления какой-либо финансово-хозяйственной деятельности от имени данного Общества, то есть стать подставным лицом. Путилов П.А. умышленно, не имея опыта и реальной возможности, а также намерений и желания в дальнейшем осуществлять обязанности участника и директора Общества, а также осуществлять какую-либо иную деятельность в указанном Обществе, на данное предложение согласился.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Путилов П.А., реализуя свой преступный умысел, направленный на предоставление документа удостоверяющего личность для последующего внесения в Единый государственный реестр юридических лиц, сведений о прекращении полномочий директора ООО «РВС» и возложении на него полномочий участника и директора данного Общества, не имея намерений осуществлять какую-либо финансовую деятельность и должностные обязанности участника, то есть, быть подставным лицом,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неустановленное точно следствием время, но в период с 10 часов 30 минут по 18 часов 00 минут, проследовал в нотариальную контору к нотариусу г. Екатеринбурга Иовлевой О.В., по адресу: г. Екатеринбург, ул. Попова, д.10 для заключения договора купли-продажи 2/3 доли в уставном капитале Общества, а также подачи заявления и пакета документов, необходимых для внесения изменений в сведения о юридическом лице, содержащиеся в Едином государственном реестре. После чего, в процессе составления заявления и пакета документов, нотариус г. Екатеринбурга Иовлева О.В., не подозревающая о преступных намерениях Путилова П.А., разъяснила правовые последствия их подписания, которые последний подписал.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 проведения проверочных мероприятий,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неустановленное точно следствием время, но в период с 10 часов 30 минут по 18 часов 00 минут, нотариус г. Екатеринбурга Иовлева О.В.,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подозревающая о преступных намерениях Путилова П.А., находясь в нотариальной конторе, расположенной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вышеуказанному </w:t>
      </w:r>
      <w:r>
        <w:rPr>
          <w:rFonts w:ascii="Times New Roman" w:eastAsia="Times New Roman" w:hAnsi="Times New Roman" w:cs="Times New Roman"/>
          <w:sz w:val="28"/>
          <w:szCs w:val="28"/>
        </w:rPr>
        <w:t>адресу, в связи с подписанием заявления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(форма №Р13014) Путиловым П.А., согласно которым, полномочия лица, имеющего право без доверенности действовать от имени юридического лица ООО «РВС» возлагаются на Путилова П.А., осуществила вход в сеть Интернет, где через сайт Федеральной налоговой службы России направила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(форма №Р13014). Вышеуказанные документы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поступили в Межрайонную инспекцию Федеральной налоговой службы №11 по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>ийскому автономному округу-Югры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расположенную по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ресу: г. Сургут, ул.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д.73 корп.1, о чем подготовлена и выдана в электронном виде расписка в получении документов, представленных при государственной регистрации юридического лица от 29.08.2024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>. № 7928А.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от 08.08.2001 г. № 129-ФЗ «О государственной регистрации юридических лиц и индивидуальных предпринимателей» регистрирующим органом МИФНС России №11 по ХМАО-Югре, на основании предоставленных документов, принято решение о государственной регистрации, то есть, в Единый государственный реестр юридических лиц внесена запись за государственным регистрационным номером </w:t>
      </w:r>
      <w:r>
        <w:rPr>
          <w:rStyle w:val="cat-UserDefinedgrp-46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отношении Путилова П.А., как об участнике и директоре Общества.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 самым, Путилов П.А. незаконно предоставил свой паспорт гражданина РФ, а именно предоставил данные своего паспорта гражданина РФ, для внесения в Единый государственный реестр юридических лиц сведений о себе в качестве подставного лица, как об участнике и директоре юридического лица, без намерения фактически им являться и исполнять возложенные в связи с этим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sz w:val="28"/>
          <w:szCs w:val="28"/>
        </w:rPr>
        <w:t>Путилов П.А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поддержал ходатайство о постановлении приговора без проведения судебного разбирательства, адвокатом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последствия постановления приговора без проведения судебного разбирательства и он с ними соглас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защитник согласны на рассмотрение уголовного дела в порядке особого судебного разбирательства.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лиц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участвующих в деле, суд приходит к выводу, что обвинение предъявлено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обоснованно, подтверждается доказательствами, собранными по делу.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П.А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квалифицируются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173.2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считает, что условия постановления приговора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соблюдены, поскольку в ходе ознакомления с материалами уголовного дела в порядке ст.217 УПК РФ обвиняем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 ходатайство о рассмотрении дела в порядке особого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судебном заседании поддержал его, ходатайство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после консультации с защитником, последствия постановления приговора без проведения судебного разбирательства он осознает,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атьи 173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УК РФ </w:t>
      </w:r>
      <w:r>
        <w:rPr>
          <w:rFonts w:ascii="Times New Roman" w:eastAsia="Times New Roman" w:hAnsi="Times New Roman" w:cs="Times New Roman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sz w:val="28"/>
          <w:szCs w:val="28"/>
        </w:rPr>
        <w:t>тся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определении вида и меры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Путилову П.А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ст.60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</w:t>
      </w:r>
      <w:r>
        <w:rPr>
          <w:rFonts w:ascii="Times New Roman" w:eastAsia="Times New Roman" w:hAnsi="Times New Roman" w:cs="Times New Roman"/>
          <w:sz w:val="28"/>
          <w:szCs w:val="28"/>
        </w:rPr>
        <w:t>и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тяжесть содеянного, отношение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совершенному,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личность. 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Путилов П.А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трудоустроен,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отрицательно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r>
        <w:rPr>
          <w:rFonts w:ascii="Times New Roman" w:eastAsia="Times New Roman" w:hAnsi="Times New Roman" w:cs="Times New Roman"/>
          <w:sz w:val="28"/>
          <w:szCs w:val="28"/>
        </w:rPr>
        <w:t>на учет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ПНД,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раскаялся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ст.61 УК РФ, смягчающими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обстоятельствами суд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</w:t>
      </w:r>
      <w:r>
        <w:rPr>
          <w:rFonts w:ascii="Times New Roman" w:eastAsia="Times New Roman" w:hAnsi="Times New Roman" w:cs="Times New Roman"/>
          <w:sz w:val="28"/>
          <w:szCs w:val="28"/>
        </w:rPr>
        <w:t>нание вины и раскаяние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 наказание обстоятельств, предусмотренных ст.63 УК РФ, судом не установлено.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 наличие исключительных обстоятельств, связанных с целями и мотивами преступления, личностью виновного, существенно уменьшающих общественную опасность совершенного преступления, и как следствие этого наличие возможности применения к подсудимому ст.64 УК РФ.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ринимая во внимание, что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</w:t>
      </w:r>
      <w:r>
        <w:rPr>
          <w:rFonts w:ascii="Times New Roman" w:eastAsia="Times New Roman" w:hAnsi="Times New Roman" w:cs="Times New Roman"/>
          <w:sz w:val="28"/>
          <w:szCs w:val="28"/>
        </w:rPr>
        <w:t>тся к категории небольшой тяжести, оснований для изменения категории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ч.6 ст.15 УК РФ не имеется. 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изложенные обстоятельства,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го,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влияние уголовного наказания на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исправление, всех обстоятельств дела, суд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адекватной и справедливой мерой ответственности за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кроме того оно назначается с целью исправления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Путилов П.А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 данн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постановления в отношении него приговора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судьи судебного участка № 4 Железнодорожного судебного района г.Екатеринбурга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то окончательное наказание подлежит назначению в соответствии с правилами, установленными ч.5 ст.69 УК РФ.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учитывая, что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П.А</w:t>
      </w:r>
      <w:r>
        <w:rPr>
          <w:rFonts w:ascii="Times New Roman" w:eastAsia="Times New Roman" w:hAnsi="Times New Roman" w:cs="Times New Roman"/>
          <w:sz w:val="28"/>
          <w:szCs w:val="28"/>
        </w:rPr>
        <w:t>. по настоящему уголовному делу избрана мера пресечения в виде заключения под стражей, и он находится под стражей с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то суд применяет правила, установленные ч.3 ст.72 УК РФ и засчитывает время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П.А</w:t>
      </w:r>
      <w:r>
        <w:rPr>
          <w:rFonts w:ascii="Times New Roman" w:eastAsia="Times New Roman" w:hAnsi="Times New Roman" w:cs="Times New Roman"/>
          <w:sz w:val="28"/>
          <w:szCs w:val="28"/>
        </w:rPr>
        <w:t>. под стражей из расчета один день содержания под стражей за восемь часов обязательных работ.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к заявлению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ИФНС России </w:t>
      </w:r>
      <w:r>
        <w:rPr>
          <w:rFonts w:ascii="Times New Roman" w:eastAsia="Times New Roman" w:hAnsi="Times New Roman" w:cs="Times New Roman"/>
          <w:sz w:val="28"/>
          <w:szCs w:val="28"/>
        </w:rPr>
        <w:t>№ 11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VD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диске необходимо хранить в материалах уголовного дела, а регистрационное дело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РВС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необходимо оставить в распоряжении </w:t>
      </w:r>
      <w:r>
        <w:rPr>
          <w:rFonts w:ascii="Times New Roman" w:eastAsia="Times New Roman" w:hAnsi="Times New Roman" w:cs="Times New Roman"/>
          <w:sz w:val="28"/>
          <w:szCs w:val="28"/>
        </w:rPr>
        <w:t>МИФНС России № 11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– вознаграждение адвокату за участие в судебном заседании, в соответствии со ст.ст.131, 313 УПК РФ судом разрешаются отдельным постановлением.</w:t>
      </w:r>
    </w:p>
    <w:p>
      <w:pPr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– выплата на основании постановления дознавателя вознаграждения за счет средств федерального бюджета адвокату, осуществлявшему защиту обвиняемого по назначению в ходе дознания,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подлежит, в связи с рассмотрением дела в особом порядке судебного разбирательства.</w:t>
      </w:r>
    </w:p>
    <w:p>
      <w:pPr>
        <w:widowControl w:val="0"/>
        <w:spacing w:before="0" w:after="0"/>
        <w:ind w:right="566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УПК РФ, суд</w:t>
      </w:r>
    </w:p>
    <w:p>
      <w:pPr>
        <w:widowControl w:val="0"/>
        <w:spacing w:before="0" w:after="0"/>
        <w:ind w:right="566" w:firstLine="851"/>
        <w:jc w:val="both"/>
        <w:rPr>
          <w:sz w:val="28"/>
          <w:szCs w:val="28"/>
        </w:rPr>
      </w:pPr>
    </w:p>
    <w:p>
      <w:pPr>
        <w:spacing w:before="0" w:after="0"/>
        <w:ind w:right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 И Л: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ПУТИЛОВА Павла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 УК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сто восемьдесят</w:t>
      </w:r>
      <w:r>
        <w:rPr>
          <w:rFonts w:ascii="Times New Roman" w:eastAsia="Times New Roman" w:hAnsi="Times New Roman" w:cs="Times New Roman"/>
          <w:sz w:val="28"/>
          <w:szCs w:val="28"/>
        </w:rPr>
        <w:t>)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ч.5 ст.69 УК РФ по совокупности преступлений путем частичного сложения назначенного наказания с наказанием по приговору мирового судьи судебного участка № 4 Железнодорожного судебного района г.Екатеринбурга Свердловской области от 4 февраля 2026 года окончательно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Путилову Павлу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обязательных работ на срок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(двести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отбытое наказание время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П.А</w:t>
      </w:r>
      <w:r>
        <w:rPr>
          <w:rFonts w:ascii="Times New Roman" w:eastAsia="Times New Roman" w:hAnsi="Times New Roman" w:cs="Times New Roman"/>
          <w:sz w:val="28"/>
          <w:szCs w:val="28"/>
        </w:rPr>
        <w:t>. под стражей с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по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включительно, из расчета один день содержания под стражей за восемь часов обязательных работ.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в виде обязательных работ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часов считать отбытым.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П.А</w:t>
      </w:r>
      <w:r>
        <w:rPr>
          <w:rFonts w:ascii="Times New Roman" w:eastAsia="Times New Roman" w:hAnsi="Times New Roman" w:cs="Times New Roman"/>
          <w:sz w:val="28"/>
          <w:szCs w:val="28"/>
        </w:rPr>
        <w:t>. из-под стражи в зале суда незамедлительно.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осужденному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Путилову П.А</w:t>
      </w:r>
      <w:r>
        <w:rPr>
          <w:rFonts w:ascii="Times New Roman" w:eastAsia="Times New Roman" w:hAnsi="Times New Roman" w:cs="Times New Roman"/>
          <w:sz w:val="28"/>
          <w:szCs w:val="28"/>
        </w:rPr>
        <w:t>. до вступления приговора в законную силу изменить на подписку о невыезде и надлежащем поведении, а по вступлению приговора в законную силу меру пресечения в виде подписки о невыезде и надлежащем поведении – отменить.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к заявлению МИФНС России № 11 по ХМАО-Югре на DVD-R диске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хранить в материалах уголовного дела, а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регистрационное дело ООО «РВС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распоряжении </w:t>
      </w:r>
      <w:r>
        <w:rPr>
          <w:rFonts w:ascii="Times New Roman" w:eastAsia="Times New Roman" w:hAnsi="Times New Roman" w:cs="Times New Roman"/>
          <w:sz w:val="28"/>
          <w:szCs w:val="28"/>
        </w:rPr>
        <w:t>МИФНС России № 11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провозглашения.</w:t>
      </w:r>
    </w:p>
    <w:p>
      <w:pPr>
        <w:spacing w:before="0" w:after="0"/>
        <w:ind w:right="566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жалобы,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ходатайствовать о своем участии в рассмотрении уголовного дел</w:t>
      </w:r>
      <w:r>
        <w:rPr>
          <w:rFonts w:ascii="Times New Roman" w:eastAsia="Times New Roman" w:hAnsi="Times New Roman" w:cs="Times New Roman"/>
          <w:sz w:val="28"/>
          <w:szCs w:val="28"/>
        </w:rPr>
        <w:t>а судом апелляционной инстанции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66"/>
        <w:rPr>
          <w:sz w:val="28"/>
          <w:szCs w:val="28"/>
        </w:rPr>
      </w:pPr>
    </w:p>
    <w:p>
      <w:pPr>
        <w:spacing w:before="0" w:after="0"/>
        <w:ind w:right="56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Долгов В.П.</w:t>
      </w:r>
    </w:p>
    <w:p>
      <w:pPr>
        <w:spacing w:before="0" w:after="0"/>
        <w:ind w:right="566"/>
        <w:rPr>
          <w:sz w:val="28"/>
          <w:szCs w:val="28"/>
        </w:rPr>
      </w:pP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№14 Сургутского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>ХМАО-Югры ______________________ Долгов В.П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 xml:space="preserve">«_____» ______________ 20 ____ года 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>Судебный акт вступил (не вступил) в законную силу</w:t>
      </w:r>
    </w:p>
    <w:p>
      <w:pPr>
        <w:spacing w:before="0" w:after="0" w:line="192" w:lineRule="auto"/>
        <w:jc w:val="both"/>
      </w:pPr>
      <w:r>
        <w:rPr>
          <w:rFonts w:ascii="Times New Roman" w:eastAsia="Times New Roman" w:hAnsi="Times New Roman" w:cs="Times New Roman"/>
        </w:rPr>
        <w:t xml:space="preserve">«_____» ______________ 20 ____ года </w:t>
      </w:r>
    </w:p>
    <w:p>
      <w:pPr>
        <w:spacing w:before="0" w:after="160" w:line="192" w:lineRule="auto"/>
      </w:pPr>
      <w:r>
        <w:rPr>
          <w:rFonts w:ascii="Times New Roman" w:eastAsia="Times New Roman" w:hAnsi="Times New Roman" w:cs="Times New Roman"/>
        </w:rPr>
        <w:t>Секретарь судебного участка___________________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6rplc-68">
    <w:name w:val="cat-UserDefined grp-46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